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26" w:rsidRDefault="006D6E26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</w:pPr>
      <w:r w:rsidRPr="006D6E2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INFER </w:t>
      </w:r>
      <w:proofErr w:type="spellStart"/>
      <w:r w:rsidRPr="006D6E2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Special</w:t>
      </w:r>
      <w:proofErr w:type="spellEnd"/>
      <w:r w:rsidRPr="006D6E2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Issue 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D6E2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  <w:t xml:space="preserve">New </w:t>
      </w:r>
      <w:proofErr w:type="spellStart"/>
      <w:r w:rsidRPr="006D6E2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  <w:t>strategies</w:t>
      </w:r>
      <w:proofErr w:type="spellEnd"/>
      <w:r w:rsidRPr="006D6E2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  <w:t xml:space="preserve"> for the </w:t>
      </w:r>
      <w:proofErr w:type="spellStart"/>
      <w:r w:rsidRPr="006D6E2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  <w:t>European</w:t>
      </w:r>
      <w:proofErr w:type="spellEnd"/>
      <w:r w:rsidRPr="006D6E2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fr-FR"/>
        </w:rPr>
        <w:t xml:space="preserve"> Economies</w:t>
      </w:r>
    </w:p>
    <w:p w:rsidR="006D6E26" w:rsidRDefault="006D6E26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papers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various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INFER or INFER-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events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Priority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manifestations:</w:t>
      </w:r>
    </w:p>
    <w:p w:rsidR="00EB0E37" w:rsidRPr="00C844AD" w:rsidRDefault="00EB0E37" w:rsidP="00EB0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proofErr w:type="gram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INFER-PUEB Workshop on New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Economics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Innovation,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Digitalization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Revolution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12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 2021 by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Poznan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Business,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Poland</w:t>
      </w:r>
      <w:proofErr w:type="spellEnd"/>
    </w:p>
    <w:p w:rsidR="00EB0E37" w:rsidRPr="00C844AD" w:rsidRDefault="00EB0E37" w:rsidP="00EB0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proofErr w:type="gram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INFER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Joint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Euro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Working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Group for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commodities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financial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modeling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63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rd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meeting and XVIII International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Conference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Finance and Banking FI BA 2021,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27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 29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May 2021 by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Finance and Banking,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Bucharest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Studies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, in Romania</w:t>
      </w:r>
    </w:p>
    <w:p w:rsidR="00EB0E37" w:rsidRPr="00C844AD" w:rsidRDefault="00EB0E37" w:rsidP="00EB0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proofErr w:type="gram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INFER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International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Conference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“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Current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Trends in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Emerging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Developing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Countries”(TIMTED-2021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3rd to 4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June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 by the West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Timisoara, in Romania</w:t>
      </w:r>
    </w:p>
    <w:p w:rsidR="00EB0E37" w:rsidRPr="00C844AD" w:rsidRDefault="00EB0E37" w:rsidP="00EB0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proofErr w:type="gram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nd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Symposium on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Circular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Sustainability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16</w:t>
      </w:r>
      <w:r w:rsidRPr="00C8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th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July by INFER and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Engineering,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Democritus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Thrace,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Greece</w:t>
      </w:r>
      <w:proofErr w:type="spellEnd"/>
    </w:p>
    <w:p w:rsid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B0E37" w:rsidRP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B0E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Scope and topics of the </w:t>
      </w:r>
      <w:proofErr w:type="spellStart"/>
      <w:r w:rsidRPr="00EB0E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Special</w:t>
      </w:r>
      <w:proofErr w:type="spellEnd"/>
      <w:r w:rsidRPr="00EB0E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 Issue</w:t>
      </w:r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beginning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monetary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union,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several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difficult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periods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the dot-com bubble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burst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subprime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debt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Covid-19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health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awareness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change.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crises have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highlighted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limits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motivated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implementation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late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1990s, high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tech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tools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particularly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Internet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increasingly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powerful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fast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computers, made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consumer and business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marketplace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over the world. The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seen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gram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shift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manufacturing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commodity-based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one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services at a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traditional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manufacturing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match.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subprime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originated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outside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Europe has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quickly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propagated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countries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pointing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vulnerability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euro area construction,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induced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heterogeneity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has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proved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cooperation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Central Bank and the national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governments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stabilize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new Financial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Stability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Mechanisms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Banking Union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period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debt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highlighted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fragility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design,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recent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health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awareness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 in the last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decades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asked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deeper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cooperation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elements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represent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staring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 for a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governmental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corporate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common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monetary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encourage relocation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social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“green finance” and “green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above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constitute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insightful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outlet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dedicated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 not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limited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topics:</w:t>
      </w:r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New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Economics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innovation,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digitalization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revolution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Challenges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barriers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digitalization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innovations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financialization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Cryptocurrencies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hyper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uncertainty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Knowledge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entrepreneurship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Labor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firm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context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</w:p>
    <w:p w:rsidR="00EB0E37" w:rsidRPr="00C844AD" w:rsidRDefault="00EB0E37" w:rsidP="00EB0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Digital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post-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pandemic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</w:t>
      </w:r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Social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responsibility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sustainable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growth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strategies</w:t>
      </w:r>
      <w:proofErr w:type="spellEnd"/>
    </w:p>
    <w:p w:rsidR="00EB0E37" w:rsidRPr="00C844AD" w:rsidRDefault="00EB0E37" w:rsidP="00EB0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Corporate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responsibility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Socially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</w:p>
    <w:p w:rsidR="00EB0E37" w:rsidRPr="00C844AD" w:rsidRDefault="00EB0E37" w:rsidP="00EB0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Green finance and green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oriented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</w:p>
    <w:p w:rsidR="00EB0E37" w:rsidRPr="00C844AD" w:rsidRDefault="00EB0E37" w:rsidP="00EB0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policies</w:t>
      </w:r>
      <w:proofErr w:type="spellEnd"/>
    </w:p>
    <w:p w:rsidR="00EB0E37" w:rsidRPr="00C844AD" w:rsidRDefault="00EB0E37" w:rsidP="00EB0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Agri-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tech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sustainable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</w:p>
    <w:p w:rsidR="00EB0E37" w:rsidRPr="00C844AD" w:rsidRDefault="00EB0E37" w:rsidP="00EB0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</w:p>
    <w:p w:rsidR="00EB0E37" w:rsidRPr="00C844AD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Macroeconomic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strategies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face to new challenges</w:t>
      </w:r>
    </w:p>
    <w:p w:rsidR="00EB0E37" w:rsidRPr="00C844AD" w:rsidRDefault="00EB0E37" w:rsidP="00EB0E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cooperation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fiscal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federalism</w:t>
      </w:r>
      <w:proofErr w:type="spellEnd"/>
    </w:p>
    <w:p w:rsidR="00EB0E37" w:rsidRPr="00C844AD" w:rsidRDefault="00EB0E37" w:rsidP="00EB0E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Re-localization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activities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sustainable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human-centered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post-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pandemic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recovery</w:t>
      </w:r>
      <w:proofErr w:type="spellEnd"/>
    </w:p>
    <w:p w:rsidR="00EB0E37" w:rsidRPr="00C844AD" w:rsidRDefault="00EB0E37" w:rsidP="00EB0E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Green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 and new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monetary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</w:p>
    <w:p w:rsidR="00EB0E37" w:rsidRPr="00C844AD" w:rsidRDefault="00EB0E37" w:rsidP="00EB0E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context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asymmetries</w:t>
      </w:r>
      <w:proofErr w:type="spellEnd"/>
    </w:p>
    <w:p w:rsidR="00EB0E37" w:rsidRDefault="00EB0E37" w:rsidP="00EB0E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-mix design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revisited</w:t>
      </w:r>
      <w:proofErr w:type="spellEnd"/>
    </w:p>
    <w:p w:rsid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Pr="00EB0E37" w:rsidRDefault="00343669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Submission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Instructions</w:t>
      </w:r>
    </w:p>
    <w:p w:rsid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restricted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presentations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during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INFER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events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INFER-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events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the 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INFER-PUEB Workshop on New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Economics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Innovation,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Digitalization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Revolution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Poznan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Poland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),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The Euro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Working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Group for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commodities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financial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modeling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63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rd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meeting and XVIII International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Conference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on Finance and Banking FI BA 2021,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Bucharest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(Romania), the 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International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Conference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“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Current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Economic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Trends in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Emerging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Developing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Countries”(TIMTED-2021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) in Timisoara (Romania) or the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2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nd</w:t>
      </w:r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Symposium on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Circular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Economy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Sustainability</w:t>
      </w:r>
      <w:proofErr w:type="spellEnd"/>
      <w:r w:rsidRPr="00C844A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Thrace (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Greece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EB0E37" w:rsidRP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EEE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 « 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must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announce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workshop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organizers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SI</w:t>
      </w:r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soon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possible. </w:t>
      </w:r>
    </w:p>
    <w:p w:rsidR="00EB0E37" w:rsidRP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submitting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contributions to the Journal,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grateful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contact by email the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guest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editors in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propose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paper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5" w:tgtFrame="_blank" w:history="1">
        <w:r w:rsidRPr="00EB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florina-cristina.badarau@u-bordeaux.fr</w:t>
        </w:r>
      </w:hyperlink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  </w:t>
      </w:r>
      <w:hyperlink r:id="rId6" w:tgtFrame="_blank" w:tooltip="Email address for Aneta Kaczyńska" w:history="1">
        <w:r w:rsidRPr="00EB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Aneta.Kaczynska@ue.poznan.pl</w:t>
        </w:r>
      </w:hyperlink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hyperlink r:id="rId7" w:tgtFrame="_blank" w:tooltip="Email address for Kamilla Marchewka-Bartkowiak&quot;" w:history="1">
        <w:r w:rsidRPr="00EB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Kamilla.Marchewka-Bartkowiak@ue.poznan.pl</w:t>
        </w:r>
      </w:hyperlink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  </w:t>
      </w:r>
      <w:hyperlink r:id="rId8" w:tgtFrame="_blank" w:tooltip="Email address for Dimitrios Paparas" w:history="1">
        <w:r w:rsidRPr="00EB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dpaparas@harper-adams.ac.uk</w:t>
        </w:r>
      </w:hyperlink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first opinion on the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if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feel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suitable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publication in the SI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official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thus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avoiding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payment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fees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EB0E37" w:rsidRP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P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Of course, for </w:t>
      </w:r>
      <w:r w:rsidR="00343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contributions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journal in the second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guarantee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papers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reviewing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EEE and the final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based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referees reports.</w:t>
      </w:r>
    </w:p>
    <w:p w:rsidR="00EB0E37" w:rsidRP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P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papers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EEE SI are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kindly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invited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act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reviewer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journal,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mainly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papers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included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 w:rsidRPr="00EB0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Issue.</w:t>
      </w:r>
    </w:p>
    <w:p w:rsidR="00EB0E37" w:rsidRPr="00886E92" w:rsidRDefault="00335C63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hen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paper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 the journal </w:t>
      </w: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ScholarOne</w:t>
      </w:r>
      <w:proofErr w:type="spellEnd"/>
      <w:r w:rsidR="00B2527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select the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Special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Issue </w:t>
      </w:r>
      <w:r w:rsidR="00EB0E37"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 xml:space="preserve">New </w:t>
      </w:r>
      <w:proofErr w:type="spellStart"/>
      <w:r w:rsidR="00EB0E37"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>Strategies</w:t>
      </w:r>
      <w:proofErr w:type="spellEnd"/>
      <w:r w:rsidR="00EB0E37"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 xml:space="preserve"> for the </w:t>
      </w:r>
      <w:proofErr w:type="spellStart"/>
      <w:r w:rsidR="00EB0E37"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>European</w:t>
      </w:r>
      <w:proofErr w:type="spellEnd"/>
      <w:r w:rsidR="00EB0E37"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 xml:space="preserve"> Econom</w:t>
      </w:r>
      <w:r w:rsidRPr="00886E9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fr-FR"/>
        </w:rPr>
        <w:t>ies</w:t>
      </w:r>
      <w:r w:rsidR="00EB0E37" w:rsidRPr="00886E92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.</w:t>
      </w:r>
    </w:p>
    <w:p w:rsidR="00B2527B" w:rsidRDefault="00B2527B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</w:p>
    <w:p w:rsidR="00EB0E37" w:rsidRPr="00B2527B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252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Important dates:</w:t>
      </w:r>
      <w:bookmarkStart w:id="0" w:name="_GoBack"/>
      <w:bookmarkEnd w:id="0"/>
    </w:p>
    <w:p w:rsidR="00EB0E37" w:rsidRPr="00C844AD" w:rsidRDefault="00EB0E37" w:rsidP="00EB0E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Opening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: May 15, 2021</w:t>
      </w:r>
    </w:p>
    <w:p w:rsidR="00EB0E37" w:rsidRPr="00886E92" w:rsidRDefault="00803B68" w:rsidP="00EB0E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Submission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deadline: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30</w:t>
      </w:r>
      <w:r w:rsidR="00EB0E37" w:rsidRPr="00886E92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, 2021</w:t>
      </w:r>
    </w:p>
    <w:p w:rsidR="00EB0E37" w:rsidRPr="00C844AD" w:rsidRDefault="00EB0E37" w:rsidP="00EB0E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First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submission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October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, 15, 2021</w:t>
      </w:r>
    </w:p>
    <w:p w:rsidR="00EB0E37" w:rsidRDefault="00EB0E37" w:rsidP="00EB0E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>Expected</w:t>
      </w:r>
      <w:proofErr w:type="spellEnd"/>
      <w:r w:rsidRPr="00C84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publication date: May, 2022</w:t>
      </w:r>
    </w:p>
    <w:p w:rsidR="00B2527B" w:rsidRDefault="00B2527B" w:rsidP="00B25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527B" w:rsidRPr="00343669" w:rsidRDefault="00B2527B" w:rsidP="00B25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66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information about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SI on the page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: INFER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Issue on New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34366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43669">
        <w:rPr>
          <w:rFonts w:ascii="Times New Roman" w:hAnsi="Times New Roman" w:cs="Times New Roman"/>
          <w:sz w:val="24"/>
          <w:szCs w:val="24"/>
        </w:rPr>
        <w:t xml:space="preserve"> Economies at </w:t>
      </w:r>
      <w:hyperlink r:id="rId9" w:history="1">
        <w:r w:rsidRPr="00343669">
          <w:rPr>
            <w:rStyle w:val="Lienhypertexte"/>
            <w:rFonts w:ascii="Times New Roman" w:hAnsi="Times New Roman" w:cs="Times New Roman"/>
            <w:sz w:val="24"/>
            <w:szCs w:val="24"/>
          </w:rPr>
          <w:t>http://bit.ly/Eastern_European_Economics</w:t>
        </w:r>
      </w:hyperlink>
      <w:r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3669">
        <w:rPr>
          <w:rStyle w:val="object"/>
          <w:rFonts w:ascii="Times New Roman" w:hAnsi="Times New Roman" w:cs="Times New Roman"/>
          <w:sz w:val="24"/>
          <w:szCs w:val="24"/>
        </w:rPr>
        <w:t>Please</w:t>
      </w:r>
      <w:proofErr w:type="spellEnd"/>
      <w:r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669">
        <w:rPr>
          <w:rStyle w:val="object"/>
          <w:rFonts w:ascii="Times New Roman" w:hAnsi="Times New Roman" w:cs="Times New Roman"/>
          <w:sz w:val="24"/>
          <w:szCs w:val="24"/>
        </w:rPr>
        <w:t>just</w:t>
      </w:r>
      <w:proofErr w:type="spellEnd"/>
      <w:r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 w:rsidRPr="00343669">
        <w:rPr>
          <w:rStyle w:val="object"/>
          <w:rFonts w:ascii="Times New Roman" w:hAnsi="Times New Roman" w:cs="Times New Roman"/>
          <w:sz w:val="24"/>
          <w:szCs w:val="24"/>
        </w:rPr>
        <w:t>that</w:t>
      </w:r>
      <w:proofErr w:type="spellEnd"/>
      <w:r w:rsidR="00343669"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 t</w:t>
      </w:r>
      <w:r w:rsidR="00343669">
        <w:rPr>
          <w:rStyle w:val="object"/>
          <w:rFonts w:ascii="Times New Roman" w:hAnsi="Times New Roman" w:cs="Times New Roman"/>
          <w:sz w:val="24"/>
          <w:szCs w:val="24"/>
        </w:rPr>
        <w:t xml:space="preserve">he deadline for </w:t>
      </w:r>
      <w:proofErr w:type="spellStart"/>
      <w:r w:rsidR="00343669">
        <w:rPr>
          <w:rStyle w:val="object"/>
          <w:rFonts w:ascii="Times New Roman" w:hAnsi="Times New Roman" w:cs="Times New Roman"/>
          <w:sz w:val="24"/>
          <w:szCs w:val="24"/>
        </w:rPr>
        <w:t>submissions</w:t>
      </w:r>
      <w:proofErr w:type="spellEnd"/>
      <w:r w:rsidR="00343669">
        <w:rPr>
          <w:rStyle w:val="object"/>
          <w:rFonts w:ascii="Times New Roman" w:hAnsi="Times New Roman" w:cs="Times New Roman"/>
          <w:sz w:val="24"/>
          <w:szCs w:val="24"/>
        </w:rPr>
        <w:t xml:space="preserve"> has</w:t>
      </w:r>
      <w:r w:rsidR="00343669"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="00343669" w:rsidRPr="00343669">
        <w:rPr>
          <w:rStyle w:val="object"/>
          <w:rFonts w:ascii="Times New Roman" w:hAnsi="Times New Roman" w:cs="Times New Roman"/>
          <w:sz w:val="24"/>
          <w:szCs w:val="24"/>
        </w:rPr>
        <w:t>extended</w:t>
      </w:r>
      <w:proofErr w:type="spellEnd"/>
      <w:r w:rsidR="00343669" w:rsidRPr="00343669">
        <w:rPr>
          <w:rStyle w:val="object"/>
          <w:rFonts w:ascii="Times New Roman" w:hAnsi="Times New Roman" w:cs="Times New Roman"/>
          <w:sz w:val="24"/>
          <w:szCs w:val="24"/>
        </w:rPr>
        <w:t xml:space="preserve"> to July 30, 2021.</w:t>
      </w:r>
    </w:p>
    <w:p w:rsidR="00B2527B" w:rsidRPr="00B2527B" w:rsidRDefault="00B2527B" w:rsidP="00B2527B">
      <w:pPr>
        <w:pStyle w:val="Paragraphedeliste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Default="00EB0E37" w:rsidP="00EB0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Default="00EB0E37" w:rsidP="00EB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E37" w:rsidRDefault="00EB0E37">
      <w:pPr>
        <w:jc w:val="both"/>
      </w:pPr>
    </w:p>
    <w:sectPr w:rsidR="00EB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467"/>
    <w:multiLevelType w:val="hybridMultilevel"/>
    <w:tmpl w:val="710A1B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2D59"/>
    <w:multiLevelType w:val="multilevel"/>
    <w:tmpl w:val="DE5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D2088"/>
    <w:multiLevelType w:val="multilevel"/>
    <w:tmpl w:val="50D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6600C"/>
    <w:multiLevelType w:val="multilevel"/>
    <w:tmpl w:val="E07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A5F3A"/>
    <w:multiLevelType w:val="multilevel"/>
    <w:tmpl w:val="EAC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D7410"/>
    <w:multiLevelType w:val="multilevel"/>
    <w:tmpl w:val="CA0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37"/>
    <w:rsid w:val="001B60C7"/>
    <w:rsid w:val="00335C63"/>
    <w:rsid w:val="00343669"/>
    <w:rsid w:val="006D6E26"/>
    <w:rsid w:val="007310B0"/>
    <w:rsid w:val="00803B68"/>
    <w:rsid w:val="00886E92"/>
    <w:rsid w:val="00B2527B"/>
    <w:rsid w:val="00E44C81"/>
    <w:rsid w:val="00E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FC16"/>
  <w15:chartTrackingRefBased/>
  <w15:docId w15:val="{0B796303-F894-4CC2-837F-293FEB1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EB0E37"/>
  </w:style>
  <w:style w:type="character" w:styleId="Lienhypertexte">
    <w:name w:val="Hyperlink"/>
    <w:basedOn w:val="Policepardfaut"/>
    <w:uiPriority w:val="99"/>
    <w:unhideWhenUsed/>
    <w:rsid w:val="00EB0E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527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3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paras@harper-adam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la.Marchewka-Bartkowiak@ue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Kaczynska@ue.pozn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lorina-cristina.badarau@u-bordeaux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Eastern_European_Econom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Cristina Badarau</dc:creator>
  <cp:keywords/>
  <dc:description/>
  <cp:lastModifiedBy>Florina Cristina Badarau</cp:lastModifiedBy>
  <cp:revision>4</cp:revision>
  <dcterms:created xsi:type="dcterms:W3CDTF">2021-09-29T09:14:00Z</dcterms:created>
  <dcterms:modified xsi:type="dcterms:W3CDTF">2021-09-29T12:26:00Z</dcterms:modified>
</cp:coreProperties>
</file>